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Garcia</w:t>
      </w:r>
    </w:p>
    <w:p>
      <w:pPr>
        <w:jc w:val="center"/>
      </w:pPr>
      <w:r>
        <w:t>sarah.garcia@gmail.com | +1-695-728-4864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Elite Technologies Ltd</w:t>
      </w:r>
    </w:p>
    <w:p>
      <w:r>
        <w:t>2022-07-01 to 2025-02-01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Worldwide Innovations</w:t>
      </w:r>
    </w:p>
    <w:p>
      <w:r>
        <w:t>2025-06-01 to Present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Trinity Southern University (2018-08-01 - 2022-05-01)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Rust, Java, Spring Boot, Vue.js, React, Elasticsearch, PostgreSQL, Redis, Google Cloud,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