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+1-901-412-1165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2022-05-01 to 2025-10-01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Strategic Solutions International</w:t>
      </w:r>
    </w:p>
    <w:p>
      <w:r>
        <w:t>2025-06-01 to Present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(2018-08-01 - 2022-05-01)</w:t>
      </w:r>
    </w:p>
    <w:p>
      <w:r>
        <w:t>GPA: 3.88</w:t>
      </w:r>
    </w:p>
    <w:p>
      <w:pPr>
        <w:pStyle w:val="Heading2"/>
      </w:pPr>
      <w:r>
        <w:t>Master of Engineering</w:t>
      </w:r>
    </w:p>
    <w:p>
      <w:r>
        <w:t>Trinity Southern University (2021-08-01 - 2026-05-01)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JavaScript, Flask, Node.js, MongoDB, Redis, Elasticsearch, AWS, Jenkins, Scrum, Git, Scikit-learn,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