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Garcia</w:t>
      </w:r>
    </w:p>
    <w:p>
      <w:pPr>
        <w:jc w:val="center"/>
      </w:pPr>
      <w:r>
        <w:t>emma.garcia@email.com | +1-963-549-8095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2020-09-01 to 2023-07-01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Strategic Solutions International</w:t>
      </w:r>
    </w:p>
    <w:p>
      <w:r>
        <w:t>2022-06-01 to Present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(2016-08-01 - 2020-05-01)</w:t>
      </w:r>
    </w:p>
    <w:p>
      <w:r>
        <w:t>GPA: 3.72</w:t>
      </w:r>
    </w:p>
    <w:p>
      <w:pPr>
        <w:pStyle w:val="Heading2"/>
      </w:pPr>
      <w:r>
        <w:t>Master of Technology</w:t>
      </w:r>
    </w:p>
    <w:p>
      <w:r>
        <w:t>Pacific Western University (2019-08-01 - 2022-05-01)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Go, Node.js, Flask, React, SQL, Redis, MongoDB, Kubernetes, Docker,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