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barbara.white@email.com | +1-868-529-1192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2013-10-01 to 2016-08-01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Cisco</w:t>
      </w:r>
    </w:p>
    <w:p>
      <w:r>
        <w:t>2016-09-01 to 2017-11-01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Goldman Sachs</w:t>
      </w:r>
    </w:p>
    <w:p>
      <w:r>
        <w:t>2017-09-01 to 2020-09-01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Strategic Solutions International</w:t>
      </w:r>
    </w:p>
    <w:p>
      <w:r>
        <w:t>2020-04-01 to 2022-04-01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Deloitte</w:t>
      </w:r>
    </w:p>
    <w:p>
      <w:r>
        <w:t>2022-09-01 to 2024-07-01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(2009-08-01 - 2013-05-01)</w:t>
      </w:r>
    </w:p>
    <w:p>
      <w:r>
        <w:t>GPA: 3.65</w:t>
      </w:r>
    </w:p>
    <w:p>
      <w:pPr>
        <w:pStyle w:val="Heading2"/>
      </w:pPr>
      <w:r>
        <w:t>Master of Engineering</w:t>
      </w:r>
    </w:p>
    <w:p>
      <w:r>
        <w:t>Cornell University (2012-08-01 - 2017-05-01)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C++, TypeScript, React, Spring Boot, PostgreSQL, Google Cloud, AWS, Docker, Agile,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