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Garcia</w:t>
      </w:r>
    </w:p>
    <w:p>
      <w:pPr>
        <w:jc w:val="center"/>
      </w:pPr>
      <w:r>
        <w:t>sarah.garcia@email.com | +1-818-682-2377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IBM</w:t>
      </w:r>
    </w:p>
    <w:p>
      <w:r>
        <w:t>2011-09-01 to 2014-04-01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Advanced Systems Corp</w:t>
      </w:r>
    </w:p>
    <w:p>
      <w:r>
        <w:t>2014-04-01 to 2015-08-01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Meta</w:t>
      </w:r>
    </w:p>
    <w:p>
      <w:r>
        <w:t>2015-04-01 to 2017-08-01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NextGen Enterprises</w:t>
      </w:r>
    </w:p>
    <w:p>
      <w:r>
        <w:t>2017-09-01 to 2017-10-01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Chief Innovation Officer - Apple</w:t>
      </w:r>
    </w:p>
    <w:p>
      <w:r>
        <w:t>2017-01-01 to 2020-08-01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(2007-08-01 - 2011-05-01)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Rust, Python, JavaScript, Django, Redis, Docker, Kubernetes, Azure, Jenkins,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