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Lee</w:t>
      </w:r>
    </w:p>
    <w:p>
      <w:pPr>
        <w:jc w:val="center"/>
      </w:pPr>
      <w:r>
        <w:t>james.lee@gmail.com | +1-335-337-8233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Goldman Sachs</w:t>
      </w:r>
    </w:p>
    <w:p>
      <w:r>
        <w:t>2024-12-01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(2020-08-01 - 2024-05-01)</w:t>
      </w:r>
    </w:p>
    <w:p>
      <w:r>
        <w:t>GPA: 3.63</w:t>
      </w:r>
    </w:p>
    <w:p>
      <w:pPr>
        <w:pStyle w:val="Heading2"/>
      </w:pPr>
      <w:r>
        <w:t>Master of Business Administration</w:t>
      </w:r>
    </w:p>
    <w:p>
      <w:r>
        <w:t>Yale University (2026-08-01 - 2028-05-01)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C++, Vue.js, Node.js, Redis, Azure, Kubernetes,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