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emma.miller@gmail.com | +1-354-648-4959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2021-06-01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Chief Innovation Officer - Adobe</w:t>
      </w:r>
    </w:p>
    <w:p>
      <w:r>
        <w:t>2022-10-01 to 2025-07-01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(2017-08-01 - 2021-05-01)</w:t>
      </w:r>
    </w:p>
    <w:p>
      <w:r>
        <w:t>GPA: 3.83</w:t>
      </w:r>
    </w:p>
    <w:p>
      <w:pPr>
        <w:pStyle w:val="Heading2"/>
      </w:pPr>
      <w:r>
        <w:t>Master of Technology</w:t>
      </w:r>
    </w:p>
    <w:p>
      <w:r>
        <w:t>Elite Management Institute (2020-08-01 - 2023-05-01)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Rust, Spring Boot, Elasticsearch, Google Cloud, Kubernetes, Azure, Agile,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