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</w:t>
      </w:r>
    </w:p>
    <w:p>
      <w:pPr>
        <w:jc w:val="center"/>
      </w:pPr>
      <w:r>
        <w:t>sarah.martin@gmail.com | +1-995-789-3012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2013-01-01 to 2016-03-01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Apple</w:t>
      </w:r>
    </w:p>
    <w:p>
      <w:r>
        <w:t>2016-07-01 to 2017-02-01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Strategic Solutions International</w:t>
      </w:r>
    </w:p>
    <w:p>
      <w:r>
        <w:t>2016-05-01 to 2020-01-01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Microsoft</w:t>
      </w:r>
    </w:p>
    <w:p>
      <w:r>
        <w:t>2020-05-01 to 2023-05-01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VP and Chief Strategist - Meta</w:t>
      </w:r>
    </w:p>
    <w:p>
      <w:r>
        <w:t>2023-09-01 to 2025-07-01</w:t>
      </w:r>
    </w:p>
    <w:p>
      <w:pPr>
        <w:pStyle w:val="ListBullet"/>
      </w:pPr>
      <w:r>
        <w:t>World-leading drove digital transformation initiatives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Built partnerships with major technology companies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(2009-08-01 - 2013-05-01)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Go, Rust, React, Vue.js, Node.js, MongoDB, Elasticsearch, SQL, Docker, AWS,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