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Anderson</w:t>
      </w:r>
    </w:p>
    <w:p>
      <w:pPr>
        <w:jc w:val="center"/>
      </w:pPr>
      <w:r>
        <w:t>emma.anderson@gmail.com | +1-852-722-6850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2018-02-01 to 2019-03-01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Cisco</w:t>
      </w:r>
    </w:p>
    <w:p>
      <w:r>
        <w:t>2019-01-01 to 2022-11-01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Intel</w:t>
      </w:r>
    </w:p>
    <w:p>
      <w:r>
        <w:t>2022-04-01 to 2025-01-01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Director - Goldman Sachs</w:t>
      </w:r>
    </w:p>
    <w:p>
      <w:r>
        <w:t>2025-02-01 to Present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(2014-08-01 - 2018-05-01)</w:t>
      </w:r>
    </w:p>
    <w:p>
      <w:r>
        <w:t>GPA: 3.32</w:t>
      </w:r>
    </w:p>
    <w:p>
      <w:pPr>
        <w:pStyle w:val="Heading2"/>
      </w:pPr>
      <w:r>
        <w:t>Master of Technology</w:t>
      </w:r>
    </w:p>
    <w:p>
      <w:r>
        <w:t>American International University (2017-08-01 - 2022-05-01)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Go, TypeScript, Angular, Spring Boot, SQL, Redis, AWS, Kubernetes, Google Cloud, Git,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