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Jones</w:t>
      </w:r>
    </w:p>
    <w:p>
      <w:pPr>
        <w:jc w:val="center"/>
      </w:pPr>
      <w:r>
        <w:t>isabella.jones@gmail.com | +1-767-690-6126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Oracle</w:t>
      </w:r>
    </w:p>
    <w:p>
      <w:r>
        <w:t>2012-10-01 to 2012-05-01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International Business Partners</w:t>
      </w:r>
    </w:p>
    <w:p>
      <w:r>
        <w:t>2011-04-01 to 2012-12-01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Global Head of Technology - Strategic Solutions International</w:t>
      </w:r>
    </w:p>
    <w:p>
      <w:r>
        <w:t>2012-04-01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Elite Technologies Ltd</w:t>
      </w:r>
    </w:p>
    <w:p>
      <w:r>
        <w:t>2014-09-01 to 2016-11-01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VP and Chief Strategist - Elite Technologies Ltd</w:t>
      </w:r>
    </w:p>
    <w:p>
      <w:r>
        <w:t>2016-03-01 to 2018-07-01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(2008-08-01 - 2012-05-01)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Spring Boot, Flask, Angular, SQL, PostgreSQL, MongoDB, Azure, AWS, Docker, Jenkins, CI/CD, Git, TensorFlow,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