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Martin</w:t>
      </w:r>
    </w:p>
    <w:p>
      <w:pPr>
        <w:jc w:val="center"/>
      </w:pPr>
      <w:r>
        <w:t>emily.martin@email.com | +1-396-836-6203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Accenture</w:t>
      </w:r>
    </w:p>
    <w:p>
      <w:r>
        <w:t>2022-06-01 to 2022-06-01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Worldwide Innovations</w:t>
      </w:r>
    </w:p>
    <w:p>
      <w:r>
        <w:t>2022-06-01 to 2025-11-01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Worldwide Online University (2018-08-01 - 2022-05-01)</w:t>
      </w:r>
    </w:p>
    <w:p>
      <w:r>
        <w:t>GPA: 3.3</w:t>
      </w:r>
    </w:p>
    <w:p>
      <w:pPr>
        <w:pStyle w:val="Heading1"/>
      </w:pPr>
      <w:r>
        <w:t>SKILLS</w:t>
      </w:r>
    </w:p>
    <w:p>
      <w:r>
        <w:t>Python, Spring Boot, Flask, MongoDB, Docker, Kubernetes, Azure,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