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Thomas</w:t>
      </w:r>
    </w:p>
    <w:p>
      <w:pPr>
        <w:jc w:val="center"/>
      </w:pPr>
      <w:r>
        <w:t>john.thomas@email.com | +1-975-905-9826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International Business Partners</w:t>
      </w:r>
    </w:p>
    <w:p>
      <w:r>
        <w:t>2013-04-01 to 2016-09-01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Global Tech Solutions Inc</w:t>
      </w:r>
    </w:p>
    <w:p>
      <w:r>
        <w:t>2016-09-01 to 2017-03-01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Chief Innovation Officer - Worldwide Innovations</w:t>
      </w:r>
    </w:p>
    <w:p>
      <w:r>
        <w:t>2017-08-01 to 2021-10-01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Global Head of Technology - PWC</w:t>
      </w:r>
    </w:p>
    <w:p>
      <w:r>
        <w:t>2021-05-01 to 2025-09-01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Senior Manager - Strategic Solutions International</w:t>
      </w:r>
    </w:p>
    <w:p>
      <w:r>
        <w:t>2025-09-01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Best-in-class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Global Tech Institute (2009-08-01 - 2013-05-01)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JavaScript, Java, TypeScript, Django, Angular, Vue.js, Elasticsearch, AWS,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