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Lee</w:t>
      </w:r>
    </w:p>
    <w:p>
      <w:pPr>
        <w:jc w:val="center"/>
      </w:pPr>
      <w:r>
        <w:t>william.lee@email.com | +1-655-576-9859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2022-02-01 to 2022-05-01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Chief Innovation Officer - Tesla</w:t>
      </w:r>
    </w:p>
    <w:p>
      <w:r>
        <w:t>2022-02-01 to 2022-12-01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(2018-08-01 - 2022-05-01)</w:t>
      </w:r>
    </w:p>
    <w:p>
      <w:r>
        <w:t>GPA: 3.53</w:t>
      </w:r>
    </w:p>
    <w:p>
      <w:pPr>
        <w:pStyle w:val="Heading2"/>
      </w:pPr>
      <w:r>
        <w:t>Master of Technology</w:t>
      </w:r>
    </w:p>
    <w:p>
      <w:r>
        <w:t>Global Tech Institute (2022-08-01 - 2024-05-01)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Go, TypeScript, Vue.js, React, Redis, Elasticsearch, Google Cloud, Docker, Jenkins, Deep Learning,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