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mia.thomas@email.com | +1-532-954-8324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2018-03-01 to 2021-04-01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2020-01-01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Chief Innovation Officer - Apple</w:t>
      </w:r>
    </w:p>
    <w:p>
      <w:r>
        <w:t>2022-10-01 to 2024-07-01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Principal Architect and VP - PWC</w:t>
      </w:r>
    </w:p>
    <w:p>
      <w:r>
        <w:t>2024-12-01 to 2024-12-01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(2014-08-01 - 2018-05-01)</w:t>
      </w:r>
    </w:p>
    <w:p>
      <w:r>
        <w:t>GPA: 3.78</w:t>
      </w:r>
    </w:p>
    <w:p>
      <w:pPr>
        <w:pStyle w:val="Heading2"/>
      </w:pPr>
      <w:r>
        <w:t>Master of Technology</w:t>
      </w:r>
    </w:p>
    <w:p>
      <w:r>
        <w:t>University of Texas at Austin (2017-08-01 - 2022-05-01)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TypeScript, Django, Vue.js, SQL, MongoDB, Redis, Docker, AWS, Azure, Git, CI/CD, Scrum, PyTorch,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