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Harris</w:t>
      </w:r>
    </w:p>
    <w:p>
      <w:pPr>
        <w:jc w:val="center"/>
      </w:pPr>
      <w:r>
        <w:t>david.harris@gmail.com | +1-989-961-5924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2019-05-01 to 2020-01-01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Chief Innovation Officer - International Business Partners</w:t>
      </w:r>
    </w:p>
    <w:p>
      <w:r>
        <w:t>2020-08-01 to 2021-09-01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Strategic Solutions International</w:t>
      </w:r>
    </w:p>
    <w:p>
      <w:r>
        <w:t>2021-05-01 to 2023-06-01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(2015-08-01 - 2019-05-01)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JavaScript, Python, Rust, Django, Spring Boot, Angular, Redis,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