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Brown</w:t>
      </w:r>
    </w:p>
    <w:p>
      <w:pPr>
        <w:jc w:val="center"/>
      </w:pPr>
      <w:r>
        <w:t>barbara.brown@email.com | +1-214-293-6879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Accenture</w:t>
      </w:r>
    </w:p>
    <w:p>
      <w:r>
        <w:t>2019-12-01 to 2022-07-01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Principal Architect and VP - Global Tech Solutions Inc</w:t>
      </w:r>
    </w:p>
    <w:p>
      <w:r>
        <w:t>2022-06-01 to 2023-01-01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Manager - JPMorgan Chase</w:t>
      </w:r>
    </w:p>
    <w:p>
      <w:r>
        <w:t>2022-05-01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(2015-08-01 - 2019-05-01)</w:t>
      </w:r>
    </w:p>
    <w:p>
      <w:r>
        <w:t>GPA: 3.24</w:t>
      </w:r>
    </w:p>
    <w:p>
      <w:pPr>
        <w:pStyle w:val="Heading2"/>
      </w:pPr>
      <w:r>
        <w:t>Master of Technology</w:t>
      </w:r>
    </w:p>
    <w:p>
      <w:r>
        <w:t>Harvard University (2018-08-01 - 2021-05-01)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C++, Go, Python, Vue.js, Django, Node.js, PostgreSQL, SQL, MongoDB, Azure, Google Cloud, Docker,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