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Anderson</w:t>
      </w:r>
    </w:p>
    <w:p>
      <w:pPr>
        <w:jc w:val="center"/>
      </w:pPr>
      <w:r>
        <w:t>susan.anderson@email.com | +1-202-211-5190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IBM</w:t>
      </w:r>
    </w:p>
    <w:p>
      <w:r>
        <w:t>2023-02-01 to 2025-06-01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Best-in-class 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International Business School (2019-08-01 - 2023-05-01)</w:t>
      </w:r>
    </w:p>
    <w:p>
      <w:r>
        <w:t>GPA: 3.45</w:t>
      </w:r>
    </w:p>
    <w:p>
      <w:pPr>
        <w:pStyle w:val="Heading2"/>
      </w:pPr>
      <w:r>
        <w:t>Master of Science in Computer Science</w:t>
      </w:r>
    </w:p>
    <w:p>
      <w:r>
        <w:t>Global Tech Institute (2025-08-01 - 2027-05-01)</w:t>
      </w:r>
    </w:p>
    <w:p>
      <w:r>
        <w:t>GPA: 3.99</w:t>
      </w:r>
    </w:p>
    <w:p>
      <w:pPr>
        <w:pStyle w:val="Heading1"/>
      </w:pPr>
      <w:r>
        <w:t>SKILLS</w:t>
      </w:r>
    </w:p>
    <w:p>
      <w:r>
        <w:t>Rust, Vue.js, Elasticsearch, AWS, CI/CD, Machine Learning, Scikit-learn, TensorFlow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