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+1-998-968-2398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2012-08-01 to 2012-05-01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Meta</w:t>
      </w:r>
    </w:p>
    <w:p>
      <w:r>
        <w:t>2012-12-01 to 2015-11-01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Strategic Solutions International</w:t>
      </w:r>
    </w:p>
    <w:p>
      <w:r>
        <w:t>2015-02-01 to 2016-03-01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Consultant - Tesla</w:t>
      </w:r>
    </w:p>
    <w:p>
      <w:r>
        <w:t>2016-12-01 to 2017-07-01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Apple</w:t>
      </w:r>
    </w:p>
    <w:p>
      <w:r>
        <w:t>2016-11-01 to 2021-04-01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(2008-08-01 - 2012-05-01)</w:t>
      </w:r>
    </w:p>
    <w:p>
      <w:r>
        <w:t>GPA: 3.42</w:t>
      </w:r>
    </w:p>
    <w:p>
      <w:pPr>
        <w:pStyle w:val="Heading2"/>
      </w:pPr>
      <w:r>
        <w:t>Master of Business Administration</w:t>
      </w:r>
    </w:p>
    <w:p>
      <w:r>
        <w:t>Worldwide Online University (2011-08-01 - 2016-05-01)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Java, TypeScript, Spring Boot, Angular, Flask, MongoDB, Elasticsearch, SQL, Google Cloud, Docker,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