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+1-341-572-2135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2013-02-01 to 2016-11-01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Worldwide Innovations</w:t>
      </w:r>
    </w:p>
    <w:p>
      <w:r>
        <w:t>2015-03-01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Goldman Sachs</w:t>
      </w:r>
    </w:p>
    <w:p>
      <w:r>
        <w:t>2019-11-01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Global Head of Technology - Strategic Solutions International</w:t>
      </w:r>
    </w:p>
    <w:p>
      <w:r>
        <w:t>2019-08-01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2022-03-01 to 2024-08-01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(2009-08-01 - 2013-05-01)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Python, TypeScript, Django, Node.js, Vue.js, Elasticsearch, 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