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Susan Garcia</w:t>
      </w:r>
    </w:p>
    <w:p>
      <w:pPr>
        <w:jc w:val="center"/>
      </w:pPr>
      <w:r>
        <w:t>susan.garcia@gmail.com | +1-971-301-8132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Goldman Sachs</w:t>
      </w:r>
    </w:p>
    <w:p>
      <w:r>
        <w:t>2023-09-01 to 2025-05-01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World-leading participated in code reviews and testing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Elite Management Institute (2019-08-01 - 2023-05-01)</w:t>
      </w:r>
    </w:p>
    <w:p>
      <w:r>
        <w:t>GPA: 3.87</w:t>
      </w:r>
    </w:p>
    <w:p>
      <w:pPr>
        <w:pStyle w:val="Heading1"/>
      </w:pPr>
      <w:r>
        <w:t>SKILLS</w:t>
      </w:r>
    </w:p>
    <w:p>
      <w:r>
        <w:t>TypeScript, Java, React, Spring Boot, Angular, PostgreSQL, Google Cloud, Docker, Kubernetes, Jenkins, Agile, Machine Learning, Scikit-learn, Deep Learning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