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Thomas</w:t>
      </w:r>
    </w:p>
    <w:p>
      <w:pPr>
        <w:jc w:val="center"/>
      </w:pPr>
      <w:r>
        <w:t>robert.thomas@gmail.com | +1-700-500-2746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International Business Partners</w:t>
      </w:r>
    </w:p>
    <w:p>
      <w:r>
        <w:t>2018-03-01 to 2021-08-01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Amazon</w:t>
      </w:r>
    </w:p>
    <w:p>
      <w:r>
        <w:t>2020-08-01 to 2023-09-01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Chief Innovation Officer - Microsoft</w:t>
      </w:r>
    </w:p>
    <w:p>
      <w:r>
        <w:t>2022-12-01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(2014-08-01 - 2018-05-01)</w:t>
      </w:r>
    </w:p>
    <w:p>
      <w:r>
        <w:t>GPA: 3.84</w:t>
      </w:r>
    </w:p>
    <w:p>
      <w:pPr>
        <w:pStyle w:val="Heading2"/>
      </w:pPr>
      <w:r>
        <w:t>Master of Technology</w:t>
      </w:r>
    </w:p>
    <w:p>
      <w:r>
        <w:t>University of Michigan (2020-08-01 - 2022-05-01)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TypeScript, React, MongoDB, SQL, Kubernetes, AWS, Google Cloud,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