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Garcia</w:t>
      </w:r>
    </w:p>
    <w:p>
      <w:pPr>
        <w:jc w:val="center"/>
      </w:pPr>
      <w:r>
        <w:t>mary.garcia@gmail.com | +1-384-224-4795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IBM</w:t>
      </w:r>
    </w:p>
    <w:p>
      <w:r>
        <w:t>2016-04-01 to 2016-04-01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Architect and VP - NextGen Enterprises</w:t>
      </w:r>
    </w:p>
    <w:p>
      <w:r>
        <w:t>2016-07-01 to 2019-04-01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Accenture</w:t>
      </w:r>
    </w:p>
    <w:p>
      <w:r>
        <w:t>2019-12-01 to 2022-06-01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2"/>
      </w:pPr>
      <w:r>
        <w:t>Senior Consultant - Global Tech Solutions Inc</w:t>
      </w:r>
    </w:p>
    <w:p>
      <w:r>
        <w:t>2022-06-01 to 2022-02-01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Global Tech Solutions Inc</w:t>
      </w:r>
    </w:p>
    <w:p>
      <w:r>
        <w:t>2022-03-01 to Present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Pacific Western University (2012-08-01 - 2016-05-01)</w:t>
      </w:r>
    </w:p>
    <w:p>
      <w:r>
        <w:t>GPA: 3.41</w:t>
      </w:r>
    </w:p>
    <w:p>
      <w:pPr>
        <w:pStyle w:val="Heading1"/>
      </w:pPr>
      <w:r>
        <w:t>SKILLS</w:t>
      </w:r>
    </w:p>
    <w:p>
      <w:r>
        <w:t>C++, Django, Spring Boot, PostgreSQL, Elasticsearch, Azure, Google Cloud,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