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Moore</w:t>
      </w:r>
    </w:p>
    <w:p>
      <w:pPr>
        <w:jc w:val="center"/>
      </w:pPr>
      <w:r>
        <w:t>michael.moore@gmail.com | +1-541-569-1976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2011-06-01 to 2014-08-01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Strategic Solutions International</w:t>
      </w:r>
    </w:p>
    <w:p>
      <w:r>
        <w:t>2013-10-01 to 2014-06-01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Global Tech Solutions Inc</w:t>
      </w:r>
    </w:p>
    <w:p>
      <w:r>
        <w:t>2014-07-01 to 2017-01-01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Accenture</w:t>
      </w:r>
    </w:p>
    <w:p>
      <w:r>
        <w:t>2017-12-01 to 2018-04-01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Chief Innovation Officer - Goldman Sachs</w:t>
      </w:r>
    </w:p>
    <w:p>
      <w:r>
        <w:t>2018-01-01 to 2018-11-01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(2007-08-01 - 2011-05-01)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C++, Rust, Django, Vue.js, Flask, Elasticsearch, Kubernetes, Docker, Scrum,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