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michael.davis@gmail.com | +1-385-597-7573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2015-12-01 to 2017-12-01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Worldwide Innovations</w:t>
      </w:r>
    </w:p>
    <w:p>
      <w:r>
        <w:t>2016-08-01 to 2020-05-01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2020-06-01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2"/>
      </w:pPr>
      <w:r>
        <w:t>Principal Architect and VP - Apple</w:t>
      </w:r>
    </w:p>
    <w:p>
      <w:r>
        <w:t>2021-02-01 to 2022-06-01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2"/>
      </w:pPr>
      <w:r>
        <w:t>Senior VP and Chief Strategist - Strategic Solutions International</w:t>
      </w:r>
    </w:p>
    <w:p>
      <w:r>
        <w:t>2021-12-01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International Business School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Python, Node.js, Angular, SQL, Redis, PostgreSQL, Google Cloud, Azure, Docker,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