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Williams</w:t>
      </w:r>
    </w:p>
    <w:p>
      <w:pPr>
        <w:jc w:val="center"/>
      </w:pPr>
      <w:r>
        <w:t>linda.williams@gmail.com | +1-882-380-5145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International Business Partners</w:t>
      </w:r>
    </w:p>
    <w:p>
      <w:r>
        <w:t>2019-05-01 to 2022-04-01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Principal Architect and VP - Worldwide Innovations</w:t>
      </w:r>
    </w:p>
    <w:p>
      <w:r>
        <w:t>2022-01-01 to 2023-12-01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Global Head of Technology - NextGen Enterprises</w:t>
      </w:r>
    </w:p>
    <w:p>
      <w:r>
        <w:t>2023-02-01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(2015-08-01 - 2019-05-01)</w:t>
      </w:r>
    </w:p>
    <w:p>
      <w:r>
        <w:t>GPA: 3.61</w:t>
      </w:r>
    </w:p>
    <w:p>
      <w:pPr>
        <w:pStyle w:val="Heading2"/>
      </w:pPr>
      <w:r>
        <w:t>Master of Business Administration</w:t>
      </w:r>
    </w:p>
    <w:p>
      <w:r>
        <w:t>Elite Management Institute (2018-08-01 - 2021-05-01)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C++, Go, Rust, Django, SQL, Azure,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