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Garcia</w:t>
      </w:r>
    </w:p>
    <w:p>
      <w:pPr>
        <w:jc w:val="center"/>
      </w:pPr>
      <w:r>
        <w:t>isabella.garcia@gmail.com | +1-867-226-1507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2017-11-01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Principal Architect and VP - Global Tech Solutions Inc</w:t>
      </w:r>
    </w:p>
    <w:p>
      <w:r>
        <w:t>2018-06-01 to 2023-06-01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Principal Engineer - Premier Consulting Group</w:t>
      </w:r>
    </w:p>
    <w:p>
      <w:r>
        <w:t>2023-02-01 to 2025-05-01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World-leading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Global Tech Solutions Inc</w:t>
      </w:r>
    </w:p>
    <w:p>
      <w:r>
        <w:t>2025-02-01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Pacific Western University (2013-08-01 - 2017-05-01)</w:t>
      </w:r>
    </w:p>
    <w:p>
      <w:r>
        <w:t>GPA: 3.66</w:t>
      </w:r>
    </w:p>
    <w:p>
      <w:pPr>
        <w:pStyle w:val="Heading2"/>
      </w:pPr>
      <w:r>
        <w:t>Master of Science in Computer Science</w:t>
      </w:r>
    </w:p>
    <w:p>
      <w:r>
        <w:t>Worldwide Online University (2016-08-01 - 2019-05-01)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Java, JavaScript, Vue.js, MongoDB, PostgreSQL, SQL, AWS, Google Cloud, Scrum, CI/CD,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