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+1-418-396-9501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2017-10-01 to 2020-02-01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Adobe</w:t>
      </w:r>
    </w:p>
    <w:p>
      <w:r>
        <w:t>2020-03-01 to 2024-06-01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Chief Innovation Officer - Meta</w:t>
      </w:r>
    </w:p>
    <w:p>
      <w:r>
        <w:t>2024-04-01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(2013-08-01 - 2017-05-01)</w:t>
      </w:r>
    </w:p>
    <w:p>
      <w:r>
        <w:t>GPA: 3.59</w:t>
      </w:r>
    </w:p>
    <w:p>
      <w:pPr>
        <w:pStyle w:val="Heading2"/>
      </w:pPr>
      <w:r>
        <w:t>Master of Technology</w:t>
      </w:r>
    </w:p>
    <w:p>
      <w:r>
        <w:t>University of Texas at Austin (2016-08-01 - 2021-05-01)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Angular, SQL, Google Cloud, Kubernetes,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