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Harris</w:t>
      </w:r>
    </w:p>
    <w:p>
      <w:pPr>
        <w:jc w:val="center"/>
      </w:pPr>
      <w:r>
        <w:t>susan.harris@gmail.com | +1-250-328-3488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International Business Partners</w:t>
      </w:r>
    </w:p>
    <w:p>
      <w:r>
        <w:t>2023-06-01 to 2024-10-01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(2019-08-01 - 2023-05-01)</w:t>
      </w:r>
    </w:p>
    <w:p>
      <w:r>
        <w:t>GPA: 3.85</w:t>
      </w:r>
    </w:p>
    <w:p>
      <w:pPr>
        <w:pStyle w:val="Heading2"/>
      </w:pPr>
      <w:r>
        <w:t>Master of Engineering</w:t>
      </w:r>
    </w:p>
    <w:p>
      <w:r>
        <w:t>Elite Management Institute (2025-08-01 - 2027-05-01)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TypeScript, Angular, SQL, AWS, Scrum,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