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Anderson</w:t>
      </w:r>
    </w:p>
    <w:p>
      <w:pPr>
        <w:jc w:val="center"/>
      </w:pPr>
      <w:r>
        <w:t>john.anderson@gmail.com | +1-606-375-1235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2015-02-01 to 2018-02-01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Goldman Sachs</w:t>
      </w:r>
    </w:p>
    <w:p>
      <w:r>
        <w:t>2018-02-01 to 2019-07-01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2"/>
      </w:pPr>
      <w:r>
        <w:t>Senior Consultant - Worldwide Innovations</w:t>
      </w:r>
    </w:p>
    <w:p>
      <w:r>
        <w:t>2019-03-01 to 2021-08-01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Google</w:t>
      </w:r>
    </w:p>
    <w:p>
      <w:r>
        <w:t>2021-04-01 to 2022-05-01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Groundbreaking drove technical strategy and innovation</w:t>
      </w:r>
    </w:p>
    <w:p>
      <w:pPr>
        <w:pStyle w:val="Heading2"/>
      </w:pPr>
      <w:r>
        <w:t>Chief Innovation Officer - IBM</w:t>
      </w:r>
    </w:p>
    <w:p>
      <w:r>
        <w:t>2022-02-01 to 2023-12-01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(2011-08-01 - 2015-05-01)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Java, C++, TypeScript, Angular, Vue.js, Elasticsearch, Kubernetes, Azure, Scrum, TensorFlow, Scikit-learn,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