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Taylor</w:t>
      </w:r>
    </w:p>
    <w:p>
      <w:pPr>
        <w:jc w:val="center"/>
      </w:pPr>
      <w:r>
        <w:t>michael.taylor@gmail.com | +1-803-423-2307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Strategic Solutions International</w:t>
      </w:r>
    </w:p>
    <w:p>
      <w:r>
        <w:t>2020-05-01 to 2022-04-01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Manager - Meta</w:t>
      </w:r>
    </w:p>
    <w:p>
      <w:r>
        <w:t>2022-12-01 to 2024-09-01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Global Tech Solutions Inc</w:t>
      </w:r>
    </w:p>
    <w:p>
      <w:r>
        <w:t>2024-03-01 to 2024-01-01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(2016-08-01 - 2020-05-01)</w:t>
      </w:r>
    </w:p>
    <w:p>
      <w:r>
        <w:t>GPA: 3.55</w:t>
      </w:r>
    </w:p>
    <w:p>
      <w:pPr>
        <w:pStyle w:val="Heading2"/>
      </w:pPr>
      <w:r>
        <w:t>Master of Engineering</w:t>
      </w:r>
    </w:p>
    <w:p>
      <w:r>
        <w:t>Trinity Southern University (2021-08-01 - 2023-05-01)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Python, React, MongoDB, Redis, Azure,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