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+1-644-554-8706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2012-08-01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Principal Architect and VP - Goldman Sachs</w:t>
      </w:r>
    </w:p>
    <w:p>
      <w:r>
        <w:t>2014-07-01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2016-12-01 to 2018-01-01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VP Engineering - Worldwide Innovations</w:t>
      </w:r>
    </w:p>
    <w:p>
      <w:r>
        <w:t>2018-11-01 to 2018-02-01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Principal Engineer - Advanced Systems Corp</w:t>
      </w:r>
    </w:p>
    <w:p>
      <w:r>
        <w:t>2018-05-01 to 2022-10-01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(2008-08-01 - 2012-05-01)</w:t>
      </w:r>
    </w:p>
    <w:p>
      <w:r>
        <w:t>GPA: 3.51</w:t>
      </w:r>
    </w:p>
    <w:p>
      <w:pPr>
        <w:pStyle w:val="Heading2"/>
      </w:pPr>
      <w:r>
        <w:t>Master of Engineering</w:t>
      </w:r>
    </w:p>
    <w:p>
      <w:r>
        <w:t>MIT (2011-08-01 - 2016-05-01)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TypeScript, Vue.js, Django, MongoDB, AWS, Kubernetes, Docker, Scrum, Jenkins, Agile,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