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Williams</w:t>
      </w:r>
    </w:p>
    <w:p>
      <w:pPr>
        <w:jc w:val="center"/>
      </w:pPr>
      <w:r>
        <w:t>patricia.williams@gmail.com | +1-934-255-8820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2015-12-01 to 2017-07-01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Google</w:t>
      </w:r>
    </w:p>
    <w:p>
      <w:r>
        <w:t>2017-02-01 to 2018-07-01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International Business Partners</w:t>
      </w:r>
    </w:p>
    <w:p>
      <w:r>
        <w:t>2017-05-01 to 2021-03-01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Chief Innovation Officer - PWC</w:t>
      </w:r>
    </w:p>
    <w:p>
      <w:r>
        <w:t>2020-03-01 to 2021-05-01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International Business Partners</w:t>
      </w:r>
    </w:p>
    <w:p>
      <w:r>
        <w:t>2021-09-01 to 2024-05-01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(2011-08-01 - 2015-05-01)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JavaScript, Python, Rust, Django, Vue.js, React, PostgreSQL, AWS,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