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Garcia</w:t>
      </w:r>
    </w:p>
    <w:p>
      <w:pPr>
        <w:jc w:val="center"/>
      </w:pPr>
      <w:r>
        <w:t>michael.garcia@email.com | +1-315-842-2507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Worldwide Innovations</w:t>
      </w:r>
    </w:p>
    <w:p>
      <w:r>
        <w:t>2013-03-01 to 2017-05-01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NextGen Enterprises</w:t>
      </w:r>
    </w:p>
    <w:p>
      <w:r>
        <w:t>2017-10-01 to 2020-10-01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Heading2"/>
      </w:pPr>
      <w:r>
        <w:t>Senior Manager - International Business Partners</w:t>
      </w:r>
    </w:p>
    <w:p>
      <w:r>
        <w:t>2020-04-01 to 2023-07-01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Best-in-class drove technical strategy and innovation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Executive Director - Goldman Sachs</w:t>
      </w:r>
    </w:p>
    <w:p>
      <w:r>
        <w:t>2023-11-01 to 2024-07-01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Built partnerships with major technology companies</w:t>
      </w:r>
    </w:p>
    <w:p>
      <w:pPr>
        <w:pStyle w:val="ListBullet"/>
      </w:pPr>
      <w:r>
        <w:t>Managed engineering organization of 100+ people</w:t>
      </w:r>
    </w:p>
    <w:p>
      <w:pPr>
        <w:pStyle w:val="ListBullet"/>
      </w:pPr>
      <w:r>
        <w:t>Drove digital transformation initiatives</w:t>
      </w:r>
    </w:p>
    <w:p>
      <w:pPr>
        <w:pStyle w:val="ListBullet"/>
      </w:pPr>
      <w:r>
        <w:t>Transformed managed engineering organization of 100+ people</w:t>
      </w:r>
    </w:p>
    <w:p>
      <w:pPr>
        <w:pStyle w:val="Heading2"/>
      </w:pPr>
      <w:r>
        <w:t>VP Engineering - Strategic Solutions International</w:t>
      </w:r>
    </w:p>
    <w:p>
      <w:r>
        <w:t>2023-03-01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Transformed 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Universal Career Institute (2009-08-01 - 2013-05-01)</w:t>
      </w:r>
    </w:p>
    <w:p>
      <w:r>
        <w:t>GPA: 3.89</w:t>
      </w:r>
    </w:p>
    <w:p>
      <w:pPr>
        <w:pStyle w:val="Heading2"/>
      </w:pPr>
      <w:r>
        <w:t>Master of Science in Computer Science</w:t>
      </w:r>
    </w:p>
    <w:p>
      <w:r>
        <w:t>MIT (2013-08-01 - 2015-05-01)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Python, Java, TypeScript, React, Django, Elasticsearch, Azure, AWS, Kubernetes,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