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Martinez</w:t>
      </w:r>
    </w:p>
    <w:p>
      <w:pPr>
        <w:jc w:val="center"/>
      </w:pPr>
      <w:r>
        <w:t>richard.martinez@gmail.com | +1-818-362-4689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NextGen Enterprises</w:t>
      </w:r>
    </w:p>
    <w:p>
      <w:r>
        <w:t>2015-01-01 to 2018-03-01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International Business Partners</w:t>
      </w:r>
    </w:p>
    <w:p>
      <w:r>
        <w:t>2018-05-01 to 2018-07-01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Goldman Sachs</w:t>
      </w:r>
    </w:p>
    <w:p>
      <w:r>
        <w:t>2018-07-01 to 2019-02-01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Cisco</w:t>
      </w:r>
    </w:p>
    <w:p>
      <w:r>
        <w:t>2019-03-01 to 2019-03-01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Goldman Sachs</w:t>
      </w:r>
    </w:p>
    <w:p>
      <w:r>
        <w:t>2018-12-01 to 2022-10-01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(2011-08-01 - 2015-05-01)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Go, TypeScript, Angular, React, SQL, Google Cloud, Kubernetes, Azure, Git,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