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Smith</w:t>
      </w:r>
    </w:p>
    <w:p>
      <w:pPr>
        <w:jc w:val="center"/>
      </w:pPr>
      <w:r>
        <w:t>olivia.smith@gmail.com | +1-596-457-7425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Elite Technologies Ltd</w:t>
      </w:r>
    </w:p>
    <w:p>
      <w:r>
        <w:t>2016-12-01 to 2018-11-01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Netflix</w:t>
      </w:r>
    </w:p>
    <w:p>
      <w:r>
        <w:t>2018-02-01 to 2022-04-01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Chief Innovation Officer - Worldwide Innovations</w:t>
      </w:r>
    </w:p>
    <w:p>
      <w:r>
        <w:t>2022-04-01 to 2024-10-01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Groundbreaking established best practices and coding standards</w:t>
      </w:r>
    </w:p>
    <w:p>
      <w:pPr>
        <w:pStyle w:val="Heading2"/>
      </w:pPr>
      <w:r>
        <w:t>Senior VP and Chief Strategist - Tesla</w:t>
      </w:r>
    </w:p>
    <w:p>
      <w:r>
        <w:t>2023-04-01 to 2025-09-01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Principal Architect and VP - Oracle</w:t>
      </w:r>
    </w:p>
    <w:p>
      <w:r>
        <w:t>2025-01-01 to Present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(2012-08-01 - 2016-05-01)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Rust, TypeScript, Spring Boot, Redis, SQL, Docker, CI/CD, Agile, Git, Deep Learning,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