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Thomas</w:t>
      </w:r>
    </w:p>
    <w:p>
      <w:pPr>
        <w:jc w:val="center"/>
      </w:pPr>
      <w:r>
        <w:t>james.thomas@email.com | +1-857-625-7660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Microsoft</w:t>
      </w:r>
    </w:p>
    <w:p>
      <w:r>
        <w:t>2016-01-01 to 2017-03-01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Associate Consultant - PWC</w:t>
      </w:r>
    </w:p>
    <w:p>
      <w:r>
        <w:t>2016-03-01 to 2018-11-01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Strategic Solutions International</w:t>
      </w:r>
    </w:p>
    <w:p>
      <w:r>
        <w:t>2018-06-01 to 2021-12-01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led development of key features for major products</w:t>
      </w:r>
    </w:p>
    <w:p>
      <w:pPr>
        <w:pStyle w:val="Heading2"/>
      </w:pPr>
      <w:r>
        <w:t>Director - Elite Technologies Ltd</w:t>
      </w:r>
    </w:p>
    <w:p>
      <w:r>
        <w:t>2021-12-01 to 2023-09-01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Single-handedly 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Best-in-class drove technical strategy and innovation</w:t>
      </w:r>
    </w:p>
    <w:p>
      <w:pPr>
        <w:pStyle w:val="Heading2"/>
      </w:pPr>
      <w:r>
        <w:t>Senior Consultant - Meta</w:t>
      </w:r>
    </w:p>
    <w:p>
      <w:r>
        <w:t>2023-02-01 to 2025-10-01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Revolutionized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Trinity Southern University (2012-08-01 - 2016-05-01)</w:t>
      </w:r>
    </w:p>
    <w:p>
      <w:r>
        <w:t>GPA: 3.45</w:t>
      </w:r>
    </w:p>
    <w:p>
      <w:pPr>
        <w:pStyle w:val="Heading2"/>
      </w:pPr>
      <w:r>
        <w:t>Master of Business Administration</w:t>
      </w:r>
    </w:p>
    <w:p>
      <w:r>
        <w:t>Global Tech Institute (2016-08-01 - 2018-05-01)</w:t>
      </w:r>
    </w:p>
    <w:p>
      <w:r>
        <w:t>GPA: 3.56</w:t>
      </w:r>
    </w:p>
    <w:p>
      <w:pPr>
        <w:pStyle w:val="Heading1"/>
      </w:pPr>
      <w:r>
        <w:t>SKILLS</w:t>
      </w:r>
    </w:p>
    <w:p>
      <w:r>
        <w:t>Rust, Node.js, Vue.js, Elasticsearch, MongoDB, Redis, Kubernetes, Google Cloud, CI/CD, Scikit-learn, PyTorch,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