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Thompson</w:t>
      </w:r>
    </w:p>
    <w:p>
      <w:pPr>
        <w:jc w:val="center"/>
      </w:pPr>
      <w:r>
        <w:t>emily.thompson@email.com | +1-604-310-1063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Goldman Sachs</w:t>
      </w:r>
    </w:p>
    <w:p>
      <w:r>
        <w:t>2022-07-01 to 2023-07-01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Analyst - Worldwide Innovations</w:t>
      </w:r>
    </w:p>
    <w:p>
      <w:r>
        <w:t>2023-04-01 to 2024-04-01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(2018-08-01 - 2022-05-01)</w:t>
      </w:r>
    </w:p>
    <w:p>
      <w:r>
        <w:t>GPA: 3.28</w:t>
      </w:r>
    </w:p>
    <w:p>
      <w:pPr>
        <w:pStyle w:val="Heading2"/>
      </w:pPr>
      <w:r>
        <w:t>Master of Business Administration</w:t>
      </w:r>
    </w:p>
    <w:p>
      <w:r>
        <w:t>Carnegie Mellon University (2021-08-01 - 2024-05-01)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Java, Vue.js, Flask, Spring Boot, SQL, MongoDB, Azure, Agile, Scrum,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