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Harris</w:t>
      </w:r>
    </w:p>
    <w:p>
      <w:pPr>
        <w:jc w:val="center"/>
      </w:pPr>
      <w:r>
        <w:t>richard.harris@gmail.com | +1-827-695-5642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2018-12-01 to 2018-11-01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Associate Consultant - Deloitte</w:t>
      </w:r>
    </w:p>
    <w:p>
      <w:r>
        <w:t>2017-07-01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Junior Developer - IBM</w:t>
      </w:r>
    </w:p>
    <w:p>
      <w:r>
        <w:t>2018-06-01 to 2019-08-01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Accenture</w:t>
      </w:r>
    </w:p>
    <w:p>
      <w:r>
        <w:t>2018-02-01 to 2020-10-01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(2014-08-01 - 2018-05-01)</w:t>
      </w:r>
    </w:p>
    <w:p>
      <w:r>
        <w:t>GPA: 3.78</w:t>
      </w:r>
    </w:p>
    <w:p>
      <w:pPr>
        <w:pStyle w:val="Heading1"/>
      </w:pPr>
      <w:r>
        <w:t>SKILLS</w:t>
      </w:r>
    </w:p>
    <w:p>
      <w:r>
        <w:t>Rust, JavaScript, Python, Vue.js, Elasticsearch, SQL, Docker, AWS, Azure, Git,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