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Jackson</w:t>
      </w:r>
    </w:p>
    <w:p>
      <w:pPr>
        <w:jc w:val="center"/>
      </w:pPr>
      <w:r>
        <w:t>david.jackson@gmail.com | +1-397-534-3695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2016-03-01 to 2019-02-01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Intel</w:t>
      </w:r>
    </w:p>
    <w:p>
      <w:r>
        <w:t>2019-03-01 to 2022-03-01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Goldman Sachs</w:t>
      </w:r>
    </w:p>
    <w:p>
      <w:r>
        <w:t>2022-07-01 to 2024-10-01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Global Tech Solutions Inc</w:t>
      </w:r>
    </w:p>
    <w:p>
      <w:r>
        <w:t>2023-09-01 to Present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(2012-08-01 - 2016-05-01)</w:t>
      </w:r>
    </w:p>
    <w:p>
      <w:r>
        <w:t>GPA: 3.21</w:t>
      </w:r>
    </w:p>
    <w:p>
      <w:pPr>
        <w:pStyle w:val="Heading2"/>
      </w:pPr>
      <w:r>
        <w:t>Master of Technology</w:t>
      </w:r>
    </w:p>
    <w:p>
      <w:r>
        <w:t>Global Tech Institute (2018-08-01 - 2020-05-01)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Java, Flask, Angular, MongoDB, SQL, Google Cloud, AWS, Azure, Agile, CI/CD,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