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Harris</w:t>
      </w:r>
    </w:p>
    <w:p>
      <w:pPr>
        <w:jc w:val="center"/>
      </w:pPr>
      <w:r>
        <w:t>linda.harris@gmail.com | +1-678-868-1823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2019-09-01 to 2019-01-01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IBM</w:t>
      </w:r>
    </w:p>
    <w:p>
      <w:r>
        <w:t>2018-05-01 to 2021-03-01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NextGen Enterprises</w:t>
      </w:r>
    </w:p>
    <w:p>
      <w:r>
        <w:t>2021-01-01 to 2025-05-01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(2015-08-01 - 2019-05-01)</w:t>
      </w:r>
    </w:p>
    <w:p>
      <w:r>
        <w:t>GPA: 3.46</w:t>
      </w:r>
    </w:p>
    <w:p>
      <w:pPr>
        <w:pStyle w:val="Heading2"/>
      </w:pPr>
      <w:r>
        <w:t>Master of Business Administration</w:t>
      </w:r>
    </w:p>
    <w:p>
      <w:r>
        <w:t>Yale University (2018-08-01 - 2023-05-01)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Java, Vue.js, React, Django, Elasticsearch, PostgreSQL, AWS, Docker,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