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Taylor</w:t>
      </w:r>
    </w:p>
    <w:p>
      <w:pPr>
        <w:jc w:val="center"/>
      </w:pPr>
      <w:r>
        <w:t>ava.taylor@gmail.com | +1-735-710-8022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Advanced Systems Corp</w:t>
      </w:r>
    </w:p>
    <w:p>
      <w:r>
        <w:t>2019-03-01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Strategic Solutions International</w:t>
      </w:r>
    </w:p>
    <w:p>
      <w:r>
        <w:t>2020-01-01 to 2022-09-01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Strategic Solutions International</w:t>
      </w:r>
    </w:p>
    <w:p>
      <w:r>
        <w:t>2022-03-01 to 2025-07-01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(2015-08-01 - 2019-05-01)</w:t>
      </w:r>
    </w:p>
    <w:p>
      <w:r>
        <w:t>GPA: 3.9</w:t>
      </w:r>
    </w:p>
    <w:p>
      <w:pPr>
        <w:pStyle w:val="Heading2"/>
      </w:pPr>
      <w:r>
        <w:t>Master of Business Administration</w:t>
      </w:r>
    </w:p>
    <w:p>
      <w:r>
        <w:t>Georgia Tech (2019-08-01 - 2021-05-01)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Python, C++, Rust, Flask, PostgreSQL, MongoDB, Docker, Google Cloud, Azure, Scrum, Deep Learning,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