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Harris</w:t>
      </w:r>
    </w:p>
    <w:p>
      <w:pPr>
        <w:jc w:val="center"/>
      </w:pPr>
      <w:r>
        <w:t>ava.harris@gmail.com | +1-623-546-9802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2012-02-01 to 2012-03-01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IBM</w:t>
      </w:r>
    </w:p>
    <w:p>
      <w:r>
        <w:t>2012-07-01 to 2014-09-01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Chief Innovation Officer - PWC</w:t>
      </w:r>
    </w:p>
    <w:p>
      <w:r>
        <w:t>2014-03-01 to 2017-11-01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Elite Technologies Ltd</w:t>
      </w:r>
    </w:p>
    <w:p>
      <w:r>
        <w:t>2017-12-01 to 2021-05-01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Principal Architect and VP - Deloitte</w:t>
      </w:r>
    </w:p>
    <w:p>
      <w:r>
        <w:t>2021-09-01 to 2024-08-01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(2008-08-01 - 2012-05-01)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TypeScript, C++, Java, Spring Boot, Flask, Vue.js, PostgreSQL, Docker, Kubernetes, CI/CD, Jenkins,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