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Martin</w:t>
      </w:r>
    </w:p>
    <w:p>
      <w:pPr>
        <w:jc w:val="center"/>
      </w:pPr>
      <w:r>
        <w:t>linda.martin@gmail.com | +1-957-355-1443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Goldman Sachs</w:t>
      </w:r>
    </w:p>
    <w:p>
      <w:r>
        <w:t>2021-10-01 to 2024-11-01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Microsoft</w:t>
      </w:r>
    </w:p>
    <w:p>
      <w:r>
        <w:t>2024-10-01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Worldwide Online University (2017-08-01 - 2021-05-01)</w:t>
      </w:r>
    </w:p>
    <w:p>
      <w:r>
        <w:t>GPA: 3.85</w:t>
      </w:r>
    </w:p>
    <w:p>
      <w:pPr>
        <w:pStyle w:val="Heading1"/>
      </w:pPr>
      <w:r>
        <w:t>SKILLS</w:t>
      </w:r>
    </w:p>
    <w:p>
      <w:r>
        <w:t>TypeScript, JavaScript, C++, Django, MongoDB, Elasticsearch, Redis, Kubernetes, Google Cloud, AWS,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