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Harris</w:t>
      </w:r>
    </w:p>
    <w:p>
      <w:pPr>
        <w:jc w:val="center"/>
      </w:pPr>
      <w:r>
        <w:t>barbara.harris@gmail.com | +1-524-948-5540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Cisco</w:t>
      </w:r>
    </w:p>
    <w:p>
      <w:r>
        <w:t>2021-01-01 to 2024-09-01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VP and Chief Strategist - Advanced Systems Corp</w:t>
      </w:r>
    </w:p>
    <w:p>
      <w:r>
        <w:t>2024-06-01 to 2025-10-01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(2017-08-01 - 2021-05-01)</w:t>
      </w:r>
    </w:p>
    <w:p>
      <w:r>
        <w:t>GPA: 3.77</w:t>
      </w:r>
    </w:p>
    <w:p>
      <w:pPr>
        <w:pStyle w:val="Heading2"/>
      </w:pPr>
      <w:r>
        <w:t>Master of Business Administration</w:t>
      </w:r>
    </w:p>
    <w:p>
      <w:r>
        <w:t>MIT (2021-08-01 - 2023-05-01)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Python, Spring Boot, Node.js, React, Redis, MongoDB, AWS, Kubernetes, Azure,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