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Martinez</w:t>
      </w:r>
    </w:p>
    <w:p>
      <w:pPr>
        <w:jc w:val="center"/>
      </w:pPr>
      <w:r>
        <w:t>mary.martinez@gmail.com | +1-390-961-8445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2017-03-01 to 2017-09-01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Analyst - Strategic Solutions International</w:t>
      </w:r>
    </w:p>
    <w:p>
      <w:r>
        <w:t>2017-02-01 to 2020-02-01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Worldwide Innovations</w:t>
      </w:r>
    </w:p>
    <w:p>
      <w:r>
        <w:t>2020-02-01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Global Tech Solutions Inc</w:t>
      </w:r>
    </w:p>
    <w:p>
      <w:r>
        <w:t>2022-12-01 to 2024-06-01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(2013-08-01 - 2017-05-01)</w:t>
      </w:r>
    </w:p>
    <w:p>
      <w:r>
        <w:t>GPA: 3.98</w:t>
      </w:r>
    </w:p>
    <w:p>
      <w:pPr>
        <w:pStyle w:val="Heading2"/>
      </w:pPr>
      <w:r>
        <w:t>Master of Business Administration</w:t>
      </w:r>
    </w:p>
    <w:p>
      <w:r>
        <w:t>Yale University (2018-08-01 - 2020-05-01)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Rust, JavaScript, React, Angular, SQL, MongoDB, Redis,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