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Rodriguez</w:t>
      </w:r>
    </w:p>
    <w:p>
      <w:pPr>
        <w:jc w:val="center"/>
      </w:pPr>
      <w:r>
        <w:t>james.rodriguez@email.com | +1-863-616-5200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2019-04-01 to 2020-07-01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Executive Director - Strategic Solutions International</w:t>
      </w:r>
    </w:p>
    <w:p>
      <w:r>
        <w:t>2020-09-01 to 2024-11-01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Chief Innovation Officer - Global Tech Solutions Inc</w:t>
      </w:r>
    </w:p>
    <w:p>
      <w:r>
        <w:t>2024-12-01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(2015-08-01 - 2019-05-01)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Go, Node.js, React, Spring Boot, PostgreSQL, Redis, AWS, Kubernetes, Scrum, Jenkins, Expert in 15+ Programming Languages, Master of All Cloud Platforms, Advanced AI/ML Guru, Blockchain Expert, Quantum Computing Specialist, Deep Learning, Scikit-learn,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