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Jones</w:t>
      </w:r>
    </w:p>
    <w:p>
      <w:pPr>
        <w:jc w:val="center"/>
      </w:pPr>
      <w:r>
        <w:t>david.jones@gmail.com | +1-224-429-5786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2011-05-01 to 2012-06-01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2012-10-01 to 2016-01-01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International Business Partners</w:t>
      </w:r>
    </w:p>
    <w:p>
      <w:r>
        <w:t>2016-08-01 to 2019-11-01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NextGen Enterprises</w:t>
      </w:r>
    </w:p>
    <w:p>
      <w:r>
        <w:t>2019-07-01 to 2021-03-01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Architect - Tesla</w:t>
      </w:r>
    </w:p>
    <w:p>
      <w:r>
        <w:t>2021-12-01 to 2024-11-01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Transformed built partnerships with major technology companies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(2007-08-01 - 2011-05-01)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C++, JavaScript, Node.js, React, Angular, Redis, Elasticsearch, Google Cloud,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