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Garcia</w:t>
      </w:r>
    </w:p>
    <w:p>
      <w:pPr>
        <w:jc w:val="center"/>
      </w:pPr>
      <w:r>
        <w:t>sophia.garcia@gmail.com | +1-761-377-1075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International Business Partners</w:t>
      </w:r>
    </w:p>
    <w:p>
      <w:r>
        <w:t>2023-09-01 to 2025-02-01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(2019-08-01 - 2023-05-01)</w:t>
      </w:r>
    </w:p>
    <w:p>
      <w:r>
        <w:t>GPA: 3.27</w:t>
      </w:r>
    </w:p>
    <w:p>
      <w:pPr>
        <w:pStyle w:val="Heading2"/>
      </w:pPr>
      <w:r>
        <w:t>Master of Engineering</w:t>
      </w:r>
    </w:p>
    <w:p>
      <w:r>
        <w:t>Cornell University (2024-08-01 - 2026-05-01)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C++, Spring Boot, Vue.js, Redis, SQL, Elasticsearch, Kubernetes, AWS, Scrum,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