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+1-444-366-6359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2017-05-01 to 2017-10-01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Single-handedly participated in code reviews and testing</w:t>
      </w:r>
    </w:p>
    <w:p>
      <w:pPr>
        <w:pStyle w:val="Heading2"/>
      </w:pPr>
      <w:r>
        <w:t>Senior VP and Chief Strategist - Accenture</w:t>
      </w:r>
    </w:p>
    <w:p>
      <w:r>
        <w:t>2017-11-01 to 2017-03-01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Elite Technologies Ltd</w:t>
      </w:r>
    </w:p>
    <w:p>
      <w:r>
        <w:t>2016-02-01 to 2018-01-01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Deloitte</w:t>
      </w:r>
    </w:p>
    <w:p>
      <w:r>
        <w:t>2018-02-01 to 2018-01-01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(2013-08-01 - 2017-05-01)</w:t>
      </w:r>
    </w:p>
    <w:p>
      <w:r>
        <w:t>GPA: 3.52</w:t>
      </w:r>
    </w:p>
    <w:p>
      <w:pPr>
        <w:pStyle w:val="Heading2"/>
      </w:pPr>
      <w:r>
        <w:t>Master of Technology</w:t>
      </w:r>
    </w:p>
    <w:p>
      <w:r>
        <w:t>Global Tech Institute (2016-08-01 - 2021-05-01)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C++, Spring Boot, Vue.js, Node.js, Redis, Elasticsearch, Kubernetes, Azure, AWS, Jenkins, Scrum, Scikit-learn, Machine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