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Lopez</w:t>
      </w:r>
    </w:p>
    <w:p>
      <w:pPr>
        <w:jc w:val="center"/>
      </w:pPr>
      <w:r>
        <w:t>mary.lopez@gmail.com | +1-925-535-4123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Elite Technologies Ltd</w:t>
      </w:r>
    </w:p>
    <w:p>
      <w:r>
        <w:t>2019-07-01 to 2020-10-01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Analyst - Amazon</w:t>
      </w:r>
    </w:p>
    <w:p>
      <w:r>
        <w:t>2020-09-01 to 2021-01-01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Principal Architect and VP - Intel</w:t>
      </w:r>
    </w:p>
    <w:p>
      <w:r>
        <w:t>2021-07-01 to 2023-06-01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(2015-08-01 - 2019-05-01)</w:t>
      </w:r>
    </w:p>
    <w:p>
      <w:r>
        <w:t>GPA: 3.7</w:t>
      </w:r>
    </w:p>
    <w:p>
      <w:pPr>
        <w:pStyle w:val="Heading2"/>
      </w:pPr>
      <w:r>
        <w:t>Master of Business Administration</w:t>
      </w:r>
    </w:p>
    <w:p>
      <w:r>
        <w:t>Worldwide Online University (2018-08-01 - 2023-05-01)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C++, Node.js, Angular, Django, Elasticsearch, Redis, MongoDB, Kubernetes, Agile, Jenkins, Scrum, TensorFlow, Machine Learning,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